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E2" w:rsidRPr="009B4C53" w:rsidRDefault="009129E2" w:rsidP="0091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C53">
        <w:rPr>
          <w:rFonts w:ascii="Times New Roman" w:hAnsi="Times New Roman" w:cs="Times New Roman"/>
          <w:sz w:val="24"/>
          <w:szCs w:val="24"/>
        </w:rPr>
        <w:t>Nevezzétek meg az alábbi forrásrészlet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C53">
        <w:rPr>
          <w:rFonts w:ascii="Times New Roman" w:hAnsi="Times New Roman" w:cs="Times New Roman"/>
          <w:sz w:val="24"/>
          <w:szCs w:val="24"/>
        </w:rPr>
        <w:t>a következő részeket az alábbi képen:</w:t>
      </w:r>
    </w:p>
    <w:p w:rsidR="009129E2" w:rsidRPr="009B4C53" w:rsidRDefault="009129E2" w:rsidP="009129E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C53">
        <w:rPr>
          <w:rFonts w:ascii="Times New Roman" w:hAnsi="Times New Roman" w:cs="Times New Roman"/>
          <w:sz w:val="24"/>
          <w:szCs w:val="24"/>
        </w:rPr>
        <w:t xml:space="preserve">„A magyarországi kősóbányászat általánosan gyakorolt módja a mélyművelés. A szálban álló, nagy tisztaságú sót kézi fejtéssel termelték ki. A felkutatott </w:t>
      </w:r>
      <w:proofErr w:type="spellStart"/>
      <w:r w:rsidRPr="009B4C53">
        <w:rPr>
          <w:rFonts w:ascii="Times New Roman" w:hAnsi="Times New Roman" w:cs="Times New Roman"/>
          <w:sz w:val="24"/>
          <w:szCs w:val="24"/>
        </w:rPr>
        <w:t>sótömeget</w:t>
      </w:r>
      <w:proofErr w:type="spellEnd"/>
      <w:r w:rsidRPr="009B4C53">
        <w:rPr>
          <w:rFonts w:ascii="Times New Roman" w:hAnsi="Times New Roman" w:cs="Times New Roman"/>
          <w:sz w:val="24"/>
          <w:szCs w:val="24"/>
        </w:rPr>
        <w:t xml:space="preserve"> függőlegesen vágott aknákban tárták fel. Rétegesen lefelé haladva mind jobban szélesítették a bányateret, olyan módon, hogy a kősórétegek önboltozódásuk révén szilárd falazatú hatalmas csarnokot képeztek. A régebbi sóbányák keresztmetszete tölcsér vagy harang alakot mutatott, csak a 18. század végétől kezdték a </w:t>
      </w:r>
      <w:proofErr w:type="spellStart"/>
      <w:r w:rsidRPr="009B4C53">
        <w:rPr>
          <w:rFonts w:ascii="Times New Roman" w:hAnsi="Times New Roman" w:cs="Times New Roman"/>
          <w:sz w:val="24"/>
          <w:szCs w:val="24"/>
        </w:rPr>
        <w:t>paralelogramot</w:t>
      </w:r>
      <w:proofErr w:type="spellEnd"/>
      <w:r w:rsidRPr="009B4C53">
        <w:rPr>
          <w:rFonts w:ascii="Times New Roman" w:hAnsi="Times New Roman" w:cs="Times New Roman"/>
          <w:sz w:val="24"/>
          <w:szCs w:val="24"/>
        </w:rPr>
        <w:t xml:space="preserve"> vagy koporsóidomot követő vágásmódot alkalmazni. A lefelé folyamatosan mélyített aknát a felszínnel kémény alakú szűk nyílás, a torok kötötte össze. A régi bányáknak mindig két torkuk volt, mert az egyiket hajdan csak lejárónak használták, melyben létrán mentek le a </w:t>
      </w:r>
      <w:proofErr w:type="spellStart"/>
      <w:r w:rsidRPr="009B4C53">
        <w:rPr>
          <w:rFonts w:ascii="Times New Roman" w:hAnsi="Times New Roman" w:cs="Times New Roman"/>
          <w:sz w:val="24"/>
          <w:szCs w:val="24"/>
        </w:rPr>
        <w:t>sóvágók</w:t>
      </w:r>
      <w:proofErr w:type="spellEnd"/>
      <w:r w:rsidRPr="009B4C53">
        <w:rPr>
          <w:rFonts w:ascii="Times New Roman" w:hAnsi="Times New Roman" w:cs="Times New Roman"/>
          <w:sz w:val="24"/>
          <w:szCs w:val="24"/>
        </w:rPr>
        <w:t xml:space="preserve">, míg a másikon a kivágott sót vontatták fel bőrtömlőkben. Ezt g szisztémát mutatja az 1657-ből származó máramarosszigeti {240.} összeírás, mely szerint „ezen aknáknak mind köteles, mind lajtorjás torkai jók” (Takács 1929: 76). A torok felett álló bányaépületben helyezték el a lóval működtetett csörlős felvonószerkezetet, régi nevén a kerekes </w:t>
      </w:r>
      <w:proofErr w:type="spellStart"/>
      <w:r w:rsidRPr="009B4C53">
        <w:rPr>
          <w:rFonts w:ascii="Times New Roman" w:hAnsi="Times New Roman" w:cs="Times New Roman"/>
          <w:sz w:val="24"/>
          <w:szCs w:val="24"/>
        </w:rPr>
        <w:t>millyehajtót</w:t>
      </w:r>
      <w:proofErr w:type="spellEnd"/>
      <w:r w:rsidRPr="009B4C53">
        <w:rPr>
          <w:rFonts w:ascii="Times New Roman" w:hAnsi="Times New Roman" w:cs="Times New Roman"/>
          <w:sz w:val="24"/>
          <w:szCs w:val="24"/>
        </w:rPr>
        <w:t xml:space="preserve">. Ehhez kapcsolódott a kar vastagságú kötélre erősített kötélkosár vagy bőrtömlő, amely a bányászok közlekedését és a kivágott só felszínre emelését egyaránt szolgálta. A kosárszerűen kialakított bőrtömlőt jobbára bivalybőrből készítették. </w:t>
      </w:r>
      <w:proofErr w:type="spellStart"/>
      <w:r w:rsidRPr="009B4C53">
        <w:rPr>
          <w:rFonts w:ascii="Times New Roman" w:hAnsi="Times New Roman" w:cs="Times New Roman"/>
          <w:sz w:val="24"/>
          <w:szCs w:val="24"/>
        </w:rPr>
        <w:t>Aknaszlatinán</w:t>
      </w:r>
      <w:proofErr w:type="spellEnd"/>
      <w:r w:rsidRPr="009B4C53">
        <w:rPr>
          <w:rFonts w:ascii="Times New Roman" w:hAnsi="Times New Roman" w:cs="Times New Roman"/>
          <w:sz w:val="24"/>
          <w:szCs w:val="24"/>
        </w:rPr>
        <w:t xml:space="preserve"> a múlt század elején medvebőr tömlőket is alkalmaztak.</w:t>
      </w:r>
    </w:p>
    <w:p w:rsidR="009129E2" w:rsidRPr="009B4C53" w:rsidRDefault="009129E2" w:rsidP="009129E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C53">
        <w:rPr>
          <w:rFonts w:ascii="Times New Roman" w:hAnsi="Times New Roman" w:cs="Times New Roman"/>
          <w:sz w:val="24"/>
          <w:szCs w:val="24"/>
        </w:rPr>
        <w:t>A torok alatt, a bányacsarnok felső részénél karzatszerű kiképzés helyezkedett el. A bányacsarnok két szemközti falán a karzatról a fenékig sóból vágott lépcsőn vagy fából készített karfás létrán, grádicson lehetett lejutni.” (</w:t>
      </w:r>
      <w:proofErr w:type="spellStart"/>
      <w:r w:rsidRPr="009B4C53">
        <w:rPr>
          <w:rFonts w:ascii="Times New Roman" w:hAnsi="Times New Roman" w:cs="Times New Roman"/>
          <w:sz w:val="24"/>
          <w:szCs w:val="24"/>
        </w:rPr>
        <w:t>Paládi-Kovács</w:t>
      </w:r>
      <w:proofErr w:type="spellEnd"/>
      <w:r w:rsidRPr="009B4C53">
        <w:rPr>
          <w:rFonts w:ascii="Times New Roman" w:hAnsi="Times New Roman" w:cs="Times New Roman"/>
          <w:sz w:val="24"/>
          <w:szCs w:val="24"/>
        </w:rPr>
        <w:t>; 1988-2002)</w:t>
      </w:r>
    </w:p>
    <w:p w:rsidR="009129E2" w:rsidRPr="009B4C53" w:rsidRDefault="009129E2" w:rsidP="0091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4272"/>
        <w:gridCol w:w="4296"/>
      </w:tblGrid>
      <w:tr w:rsidR="009129E2" w:rsidRPr="009B4C53" w:rsidTr="00C36088">
        <w:tc>
          <w:tcPr>
            <w:tcW w:w="4606" w:type="dxa"/>
          </w:tcPr>
          <w:p w:rsidR="009129E2" w:rsidRPr="009B4C53" w:rsidRDefault="009129E2" w:rsidP="009129E2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3">
              <w:rPr>
                <w:rFonts w:ascii="Times New Roman" w:hAnsi="Times New Roman" w:cs="Times New Roman"/>
                <w:sz w:val="24"/>
                <w:szCs w:val="24"/>
              </w:rPr>
              <w:t xml:space="preserve">akna, </w:t>
            </w:r>
          </w:p>
        </w:tc>
        <w:tc>
          <w:tcPr>
            <w:tcW w:w="4606" w:type="dxa"/>
          </w:tcPr>
          <w:p w:rsidR="009129E2" w:rsidRPr="009B4C53" w:rsidRDefault="009129E2" w:rsidP="009129E2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3">
              <w:rPr>
                <w:rFonts w:ascii="Times New Roman" w:hAnsi="Times New Roman" w:cs="Times New Roman"/>
                <w:sz w:val="24"/>
                <w:szCs w:val="24"/>
              </w:rPr>
              <w:t xml:space="preserve">torok, </w:t>
            </w:r>
          </w:p>
        </w:tc>
      </w:tr>
      <w:tr w:rsidR="009129E2" w:rsidRPr="009B4C53" w:rsidTr="00C36088">
        <w:tc>
          <w:tcPr>
            <w:tcW w:w="4606" w:type="dxa"/>
          </w:tcPr>
          <w:p w:rsidR="009129E2" w:rsidRPr="009B4C53" w:rsidRDefault="009129E2" w:rsidP="009129E2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3">
              <w:rPr>
                <w:rFonts w:ascii="Times New Roman" w:hAnsi="Times New Roman" w:cs="Times New Roman"/>
                <w:sz w:val="24"/>
                <w:szCs w:val="24"/>
              </w:rPr>
              <w:t xml:space="preserve">köteles torok, </w:t>
            </w:r>
          </w:p>
        </w:tc>
        <w:tc>
          <w:tcPr>
            <w:tcW w:w="4606" w:type="dxa"/>
          </w:tcPr>
          <w:p w:rsidR="009129E2" w:rsidRPr="009B4C53" w:rsidRDefault="009129E2" w:rsidP="009129E2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3">
              <w:rPr>
                <w:rFonts w:ascii="Times New Roman" w:hAnsi="Times New Roman" w:cs="Times New Roman"/>
                <w:sz w:val="24"/>
                <w:szCs w:val="24"/>
              </w:rPr>
              <w:t xml:space="preserve">lajtorjás torok, </w:t>
            </w:r>
          </w:p>
        </w:tc>
      </w:tr>
      <w:tr w:rsidR="009129E2" w:rsidRPr="009B4C53" w:rsidTr="00C36088">
        <w:tc>
          <w:tcPr>
            <w:tcW w:w="4606" w:type="dxa"/>
          </w:tcPr>
          <w:p w:rsidR="009129E2" w:rsidRPr="009B4C53" w:rsidRDefault="009129E2" w:rsidP="009129E2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3">
              <w:rPr>
                <w:rFonts w:ascii="Times New Roman" w:hAnsi="Times New Roman" w:cs="Times New Roman"/>
                <w:sz w:val="24"/>
                <w:szCs w:val="24"/>
              </w:rPr>
              <w:t xml:space="preserve">kerekes </w:t>
            </w:r>
            <w:proofErr w:type="spellStart"/>
            <w:r w:rsidRPr="009B4C53">
              <w:rPr>
                <w:rFonts w:ascii="Times New Roman" w:hAnsi="Times New Roman" w:cs="Times New Roman"/>
                <w:sz w:val="24"/>
                <w:szCs w:val="24"/>
              </w:rPr>
              <w:t>millyehajtó</w:t>
            </w:r>
            <w:proofErr w:type="spellEnd"/>
            <w:r w:rsidRPr="009B4C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606" w:type="dxa"/>
          </w:tcPr>
          <w:p w:rsidR="009129E2" w:rsidRPr="009B4C53" w:rsidRDefault="009129E2" w:rsidP="009129E2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3">
              <w:rPr>
                <w:rFonts w:ascii="Times New Roman" w:hAnsi="Times New Roman" w:cs="Times New Roman"/>
                <w:sz w:val="24"/>
                <w:szCs w:val="24"/>
              </w:rPr>
              <w:t xml:space="preserve">karzat, </w:t>
            </w:r>
          </w:p>
        </w:tc>
      </w:tr>
      <w:tr w:rsidR="009129E2" w:rsidRPr="009B4C53" w:rsidTr="00C36088">
        <w:tc>
          <w:tcPr>
            <w:tcW w:w="4606" w:type="dxa"/>
          </w:tcPr>
          <w:p w:rsidR="009129E2" w:rsidRPr="009B4C53" w:rsidRDefault="009129E2" w:rsidP="009129E2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3">
              <w:rPr>
                <w:rFonts w:ascii="Times New Roman" w:hAnsi="Times New Roman" w:cs="Times New Roman"/>
                <w:sz w:val="24"/>
                <w:szCs w:val="24"/>
              </w:rPr>
              <w:t xml:space="preserve">grádics, </w:t>
            </w:r>
          </w:p>
        </w:tc>
        <w:tc>
          <w:tcPr>
            <w:tcW w:w="4606" w:type="dxa"/>
          </w:tcPr>
          <w:p w:rsidR="009129E2" w:rsidRPr="009B4C53" w:rsidRDefault="009129E2" w:rsidP="009129E2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3">
              <w:rPr>
                <w:rFonts w:ascii="Times New Roman" w:hAnsi="Times New Roman" w:cs="Times New Roman"/>
                <w:sz w:val="24"/>
                <w:szCs w:val="24"/>
              </w:rPr>
              <w:t xml:space="preserve">kötélkosár, </w:t>
            </w:r>
          </w:p>
        </w:tc>
      </w:tr>
      <w:tr w:rsidR="009129E2" w:rsidRPr="009B4C53" w:rsidTr="00C36088">
        <w:tc>
          <w:tcPr>
            <w:tcW w:w="4606" w:type="dxa"/>
          </w:tcPr>
          <w:p w:rsidR="009129E2" w:rsidRPr="009B4C53" w:rsidRDefault="009129E2" w:rsidP="009129E2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3">
              <w:rPr>
                <w:rFonts w:ascii="Times New Roman" w:hAnsi="Times New Roman" w:cs="Times New Roman"/>
                <w:sz w:val="24"/>
                <w:szCs w:val="24"/>
              </w:rPr>
              <w:t>bőrtömlő</w:t>
            </w:r>
          </w:p>
        </w:tc>
        <w:tc>
          <w:tcPr>
            <w:tcW w:w="4606" w:type="dxa"/>
          </w:tcPr>
          <w:p w:rsidR="009129E2" w:rsidRPr="009B4C53" w:rsidRDefault="009129E2" w:rsidP="00C36088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9E2" w:rsidRPr="009B4C53" w:rsidRDefault="009129E2" w:rsidP="009129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C5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25822" cy="5918200"/>
            <wp:effectExtent l="19050" t="0" r="0" b="0"/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dai_sóbánya_metszete_17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058" cy="592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E2" w:rsidRPr="009B4C53" w:rsidRDefault="009129E2" w:rsidP="0091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129E2" w:rsidRPr="009B4C53" w:rsidSect="0051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623"/>
    <w:multiLevelType w:val="hybridMultilevel"/>
    <w:tmpl w:val="5A666A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A0E2C"/>
    <w:multiLevelType w:val="hybridMultilevel"/>
    <w:tmpl w:val="D144D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047"/>
    <w:rsid w:val="00283950"/>
    <w:rsid w:val="005151F9"/>
    <w:rsid w:val="00597287"/>
    <w:rsid w:val="008C4ACF"/>
    <w:rsid w:val="009129E2"/>
    <w:rsid w:val="00A13047"/>
    <w:rsid w:val="00B3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047"/>
    <w:pPr>
      <w:spacing w:after="160"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304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1304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04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9129E2"/>
    <w:pPr>
      <w:jc w:val="left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Z50</cp:lastModifiedBy>
  <cp:revision>2</cp:revision>
  <dcterms:created xsi:type="dcterms:W3CDTF">2018-11-19T17:27:00Z</dcterms:created>
  <dcterms:modified xsi:type="dcterms:W3CDTF">2018-12-06T09:58:00Z</dcterms:modified>
</cp:coreProperties>
</file>